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Absolute and Relative Gains according to Neoliberals and Neorealists</w:t>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Name</w:t>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 Affiliation</w:t>
      </w:r>
    </w:p>
    <w:p w:rsidR="00000000" w:rsidDel="00000000" w:rsidP="00000000" w:rsidRDefault="00000000" w:rsidRPr="00000000" w14:paraId="0000000E">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Absolute and Relative Gains according to Neoliberals and Neorealists</w:t>
      </w:r>
    </w:p>
    <w:p w:rsidR="00000000" w:rsidDel="00000000" w:rsidP="00000000" w:rsidRDefault="00000000" w:rsidRPr="00000000" w14:paraId="00000014">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major differences between neoliberalism and neorealism in international relations is showcased and vividly highlighted in the aspects of absolute and relative gains. Neoliberals have always made attempts to move away and disassociate themselves from the state-centric framework taken up by realists. On the contrary, they advocate and champion for a mixed-actor model that comprises of international organizations, corporations and non-state players. From the perspective of neoliberals, international relation has expanded greatly since the Cold War ended during the tail-end of the 20</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century. As such, neoliberals’ purpose that other concerns apart from military and diplomatic dimensions should be taken into account. On this breadth, neoliberals put more emphasis on absolute gains as opposed to relative gains when it comes to international interactions. </w:t>
      </w:r>
    </w:p>
    <w:p w:rsidR="00000000" w:rsidDel="00000000" w:rsidP="00000000" w:rsidRDefault="00000000" w:rsidRPr="00000000" w14:paraId="00000015">
      <w:pPr>
        <w:spacing w:line="48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Neoliberals believe that countries are individualistic and as such, they use individual gains to define their interests. According to </w:t>
      </w:r>
      <w:r w:rsidDel="00000000" w:rsidR="00000000" w:rsidRPr="00000000">
        <w:rPr>
          <w:rFonts w:ascii="Times New Roman" w:cs="Times New Roman" w:eastAsia="Times New Roman" w:hAnsi="Times New Roman"/>
          <w:sz w:val="24"/>
          <w:szCs w:val="24"/>
          <w:highlight w:val="white"/>
          <w:rtl w:val="0"/>
        </w:rPr>
        <w:t xml:space="preserve">Tesař (2015)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The “absolute gain” theory measures the total effect, comprising power, security, economic, and cultural effects of an action”. It is essential to note that neoliberals often indifferent to the aspect of relative gains. Neoliberals base their arguments on the non-zero-sum game and that all countries globally can coexist peacefully by adhering to comparative advantages. On the other hand, realists ascribe to the relative gain’s theory. It is single-minded in that power balances are used to weigh in on the effects of an action (Tesař, 2015). Based on the above statement, realists believe that nations have to continuously compete against one another to maximize their benefits since it is zero-sum game. Despite the above differences, it is essential to note that the absolute and relative gains theories are obtained from the perspective of international anarchy in which nations are often incentive to cheat (Simón, 2017). It is also worth noting that both theories fully support and acknowledge the benefits and significance of international cooperation. However, realists are a bit skeptical and denote that successful achievement of international cooperation among nations is quite hard. </w:t>
      </w:r>
    </w:p>
    <w:p w:rsidR="00000000" w:rsidDel="00000000" w:rsidP="00000000" w:rsidRDefault="00000000" w:rsidRPr="00000000" w14:paraId="00000016">
      <w:pPr>
        <w:spacing w:line="48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Considering the stand taken by neorealists about international cooperation, they have been vehemently castigated for ignoring multiple factors that make up international relations including rules, practices and institutions. In their defense, neorealists note that neoliberals are ignorant as they assume and ignore the threats of conflicts and war (Simón, 2017). It is worth noting that contrary to popular opinion, nations neither have permanent friends nor permanent enemies. They only harbor permanent interests. Countries globally are often highly cautious of one another even during periods when they are engaged in peaceful bilateral talks and discussions. Nations that are allies presently, might become enemies in the not-so-distant future. </w:t>
      </w:r>
    </w:p>
    <w:p w:rsidR="00000000" w:rsidDel="00000000" w:rsidP="00000000" w:rsidRDefault="00000000" w:rsidRPr="00000000" w14:paraId="00000017">
      <w:pPr>
        <w:spacing w:line="48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Additionally, it is worth noting that given the complexities of the real world, it is ill-advised to explain international relations in terms of absolute and relative gains. This is because both theories interest groups play fundamental roles in international politics. It is therefore, wrong to examine nations as rational and unitary actors as expounded by both theories and in the perspectives of neoliberals and neorealists respectively. According to Halevy et al. (2008), absolute gains are more acceptable in the form of calculation and comparison. From the angle of self-help international system, it is imperative that demand and strive to acquire more to achieve competitive advantage. Proponents of neoliberalism tend to employ game theory to minimize and eliminate the problem of cheating. However, in reality and as highlighted by realists, it is almost impossible to eliminate the virtual threat of war and conflict. </w:t>
      </w:r>
    </w:p>
    <w:p w:rsidR="00000000" w:rsidDel="00000000" w:rsidP="00000000" w:rsidRDefault="00000000" w:rsidRPr="00000000" w14:paraId="00000018">
      <w:pPr>
        <w:spacing w:line="48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Based on the above discussion and evident differences between absolute and relative gains, it is unclear which is a better indicator. According to Calcara (2018), “a focus on relative gains suggests more concern regarding benefit distribution, and sometimes even creates fewer overall benefits”. Studies have shown that relative gains calculations are quite destructive and, in some cases, result in nationalism and protectionism. These two evils are disadvantageous in the globalized world and impede nations from taking advantage of opportunities that arise. This is because there will always be substitutes willing to cooperate. It is worth noting that international cooperation is impeded in terms of inequality as opposed to scarcity (Calcara, 2018). As such, it is prudent that countries thoroughly examine the benefits and disadvantages of absolute and relative gains theories in efforts of making rational and informed decisions. Some of the factors that they may focus on are relational in terms of economic and cultural. They may also include initial conditions such as technology and economic size. Furthermore, it is also essential to note that relative gains vary in terms of conditions. For instance, the US is inclined to care about the relative gains achieved by Russia considering its size and capabilities as opposed to some island in the Pacific with a population of less than 10000 people. </w:t>
      </w:r>
    </w:p>
    <w:p w:rsidR="00000000" w:rsidDel="00000000" w:rsidP="00000000" w:rsidRDefault="00000000" w:rsidRPr="00000000" w14:paraId="00000019">
      <w:pPr>
        <w:spacing w:line="48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conclusion, it is worth noting that the theories of absolute and relative gains are inseparable in the current global dynamics. It is utterly impossible to make calculations separately given the complexity of international relations. According to realists who support the relative gains dimension, prospects of cooperation are minimized when the possibility and costs of war are low. On the contrary, neoliberals in accord with the absolute gain’s theory denote that international cooperation is feasible in a scenario where fighting costs are high to the extent of preventing potential conflicts. </w:t>
      </w:r>
    </w:p>
    <w:p w:rsidR="00000000" w:rsidDel="00000000" w:rsidP="00000000" w:rsidRDefault="00000000" w:rsidRPr="00000000" w14:paraId="0000001A">
      <w:pPr>
        <w:spacing w:line="48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B">
      <w:pPr>
        <w:spacing w:line="48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C">
      <w:pPr>
        <w:spacing w:line="48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D">
      <w:pPr>
        <w:spacing w:line="48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References</w:t>
      </w:r>
    </w:p>
    <w:p w:rsidR="00000000" w:rsidDel="00000000" w:rsidP="00000000" w:rsidRDefault="00000000" w:rsidRPr="00000000" w14:paraId="0000001E">
      <w:pPr>
        <w:spacing w:line="480" w:lineRule="auto"/>
        <w:ind w:left="720" w:hanging="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Calcara, A. (2018). Cooperation and conflict in the European defence-industrial field: the role of relative gains. </w:t>
      </w:r>
      <w:r w:rsidDel="00000000" w:rsidR="00000000" w:rsidRPr="00000000">
        <w:rPr>
          <w:rFonts w:ascii="Times New Roman" w:cs="Times New Roman" w:eastAsia="Times New Roman" w:hAnsi="Times New Roman"/>
          <w:i w:val="1"/>
          <w:sz w:val="24"/>
          <w:szCs w:val="24"/>
          <w:highlight w:val="white"/>
          <w:rtl w:val="0"/>
        </w:rPr>
        <w:t xml:space="preserve">Defence Studies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18</w:t>
      </w:r>
      <w:r w:rsidDel="00000000" w:rsidR="00000000" w:rsidRPr="00000000">
        <w:rPr>
          <w:rFonts w:ascii="Times New Roman" w:cs="Times New Roman" w:eastAsia="Times New Roman" w:hAnsi="Times New Roman"/>
          <w:sz w:val="24"/>
          <w:szCs w:val="24"/>
          <w:highlight w:val="white"/>
          <w:rtl w:val="0"/>
        </w:rPr>
        <w:t xml:space="preserve">(4), 474-497. </w:t>
      </w:r>
      <w:hyperlink r:id="rId6">
        <w:r w:rsidDel="00000000" w:rsidR="00000000" w:rsidRPr="00000000">
          <w:rPr>
            <w:rFonts w:ascii="Times New Roman" w:cs="Times New Roman" w:eastAsia="Times New Roman" w:hAnsi="Times New Roman"/>
            <w:color w:val="000000"/>
            <w:sz w:val="24"/>
            <w:szCs w:val="24"/>
            <w:highlight w:val="white"/>
            <w:u w:val="single"/>
            <w:rtl w:val="0"/>
          </w:rPr>
          <w:t xml:space="preserve">https://doi.org/10.1080/14702436.2018.1487766</w:t>
        </w:r>
      </w:hyperlink>
      <w:r w:rsidDel="00000000" w:rsidR="00000000" w:rsidRPr="00000000">
        <w:rPr>
          <w:rtl w:val="0"/>
        </w:rPr>
      </w:r>
    </w:p>
    <w:p w:rsidR="00000000" w:rsidDel="00000000" w:rsidP="00000000" w:rsidRDefault="00000000" w:rsidRPr="00000000" w14:paraId="0000001F">
      <w:pPr>
        <w:spacing w:line="480" w:lineRule="auto"/>
        <w:ind w:left="720" w:hanging="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Halevy, N., Bornstein, G., &amp; Sagiv, L. (2008). Maximization of Absolute vs. Relative Gains in Intergroup Conflicts. </w:t>
      </w:r>
      <w:r w:rsidDel="00000000" w:rsidR="00000000" w:rsidRPr="00000000">
        <w:rPr>
          <w:rFonts w:ascii="Times New Roman" w:cs="Times New Roman" w:eastAsia="Times New Roman" w:hAnsi="Times New Roman"/>
          <w:i w:val="1"/>
          <w:sz w:val="24"/>
          <w:szCs w:val="24"/>
          <w:highlight w:val="white"/>
          <w:rtl w:val="0"/>
        </w:rPr>
        <w:t xml:space="preserve">SSRN Electronic Journal</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3</w:t>
      </w:r>
      <w:r w:rsidDel="00000000" w:rsidR="00000000" w:rsidRPr="00000000">
        <w:rPr>
          <w:rFonts w:ascii="Times New Roman" w:cs="Times New Roman" w:eastAsia="Times New Roman" w:hAnsi="Times New Roman"/>
          <w:sz w:val="24"/>
          <w:szCs w:val="24"/>
          <w:highlight w:val="white"/>
          <w:rtl w:val="0"/>
        </w:rPr>
        <w:t xml:space="preserve">(3). </w:t>
      </w:r>
      <w:hyperlink r:id="rId7">
        <w:r w:rsidDel="00000000" w:rsidR="00000000" w:rsidRPr="00000000">
          <w:rPr>
            <w:rFonts w:ascii="Times New Roman" w:cs="Times New Roman" w:eastAsia="Times New Roman" w:hAnsi="Times New Roman"/>
            <w:color w:val="000000"/>
            <w:sz w:val="24"/>
            <w:szCs w:val="24"/>
            <w:highlight w:val="white"/>
            <w:u w:val="single"/>
            <w:rtl w:val="0"/>
          </w:rPr>
          <w:t xml:space="preserve">https://doi.org/10.2139/ssrn.1298610</w:t>
        </w:r>
      </w:hyperlink>
      <w:r w:rsidDel="00000000" w:rsidR="00000000" w:rsidRPr="00000000">
        <w:rPr>
          <w:rtl w:val="0"/>
        </w:rPr>
      </w:r>
    </w:p>
    <w:p w:rsidR="00000000" w:rsidDel="00000000" w:rsidP="00000000" w:rsidRDefault="00000000" w:rsidRPr="00000000" w14:paraId="00000020">
      <w:pPr>
        <w:spacing w:line="480" w:lineRule="auto"/>
        <w:ind w:left="720" w:hanging="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Simón, L. (2017). Neorealism, Security Cooperation, and Europe's Relative Gains Dilemma. </w:t>
      </w:r>
      <w:r w:rsidDel="00000000" w:rsidR="00000000" w:rsidRPr="00000000">
        <w:rPr>
          <w:rFonts w:ascii="Times New Roman" w:cs="Times New Roman" w:eastAsia="Times New Roman" w:hAnsi="Times New Roman"/>
          <w:i w:val="1"/>
          <w:sz w:val="24"/>
          <w:szCs w:val="24"/>
          <w:highlight w:val="white"/>
          <w:rtl w:val="0"/>
        </w:rPr>
        <w:t xml:space="preserve">Security Studies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26</w:t>
      </w:r>
      <w:r w:rsidDel="00000000" w:rsidR="00000000" w:rsidRPr="00000000">
        <w:rPr>
          <w:rFonts w:ascii="Times New Roman" w:cs="Times New Roman" w:eastAsia="Times New Roman" w:hAnsi="Times New Roman"/>
          <w:sz w:val="24"/>
          <w:szCs w:val="24"/>
          <w:highlight w:val="white"/>
          <w:rtl w:val="0"/>
        </w:rPr>
        <w:t xml:space="preserve">(2), 185-212. </w:t>
      </w:r>
      <w:hyperlink r:id="rId8">
        <w:r w:rsidDel="00000000" w:rsidR="00000000" w:rsidRPr="00000000">
          <w:rPr>
            <w:rFonts w:ascii="Times New Roman" w:cs="Times New Roman" w:eastAsia="Times New Roman" w:hAnsi="Times New Roman"/>
            <w:color w:val="000000"/>
            <w:sz w:val="24"/>
            <w:szCs w:val="24"/>
            <w:highlight w:val="white"/>
            <w:u w:val="single"/>
            <w:rtl w:val="0"/>
          </w:rPr>
          <w:t xml:space="preserve">https://doi.org/10.1080/09636412.2017.1280297</w:t>
        </w:r>
      </w:hyperlink>
      <w:r w:rsidDel="00000000" w:rsidR="00000000" w:rsidRPr="00000000">
        <w:rPr>
          <w:rtl w:val="0"/>
        </w:rPr>
      </w:r>
    </w:p>
    <w:p w:rsidR="00000000" w:rsidDel="00000000" w:rsidP="00000000" w:rsidRDefault="00000000" w:rsidRPr="00000000" w14:paraId="00000021">
      <w:pPr>
        <w:spacing w:line="480" w:lineRule="auto"/>
        <w:ind w:left="720" w:hanging="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Tesař, J. (2015). Quantum Theory of International Relations: Approaches and Possible Gains. </w:t>
      </w:r>
      <w:r w:rsidDel="00000000" w:rsidR="00000000" w:rsidRPr="00000000">
        <w:rPr>
          <w:rFonts w:ascii="Times New Roman" w:cs="Times New Roman" w:eastAsia="Times New Roman" w:hAnsi="Times New Roman"/>
          <w:i w:val="1"/>
          <w:sz w:val="24"/>
          <w:szCs w:val="24"/>
          <w:highlight w:val="white"/>
          <w:rtl w:val="0"/>
        </w:rPr>
        <w:t xml:space="preserve">Human Affairs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25</w:t>
      </w:r>
      <w:r w:rsidDel="00000000" w:rsidR="00000000" w:rsidRPr="00000000">
        <w:rPr>
          <w:rFonts w:ascii="Times New Roman" w:cs="Times New Roman" w:eastAsia="Times New Roman" w:hAnsi="Times New Roman"/>
          <w:sz w:val="24"/>
          <w:szCs w:val="24"/>
          <w:highlight w:val="white"/>
          <w:rtl w:val="0"/>
        </w:rPr>
        <w:t xml:space="preserve">(4). https://doi.org/10.1515/humaff-2015-0039</w:t>
      </w:r>
    </w:p>
    <w:p w:rsidR="00000000" w:rsidDel="00000000" w:rsidP="00000000" w:rsidRDefault="00000000" w:rsidRPr="00000000" w14:paraId="00000022">
      <w:pPr>
        <w:spacing w:line="48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3">
      <w:pPr>
        <w:spacing w:line="48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4">
      <w:pPr>
        <w:spacing w:line="480" w:lineRule="auto"/>
        <w:jc w:val="both"/>
        <w:rPr>
          <w:rFonts w:ascii="Times New Roman" w:cs="Times New Roman" w:eastAsia="Times New Roman" w:hAnsi="Times New Roman"/>
          <w:sz w:val="24"/>
          <w:szCs w:val="24"/>
        </w:rPr>
      </w:pPr>
      <w:r w:rsidDel="00000000" w:rsidR="00000000" w:rsidRPr="00000000">
        <w:rPr>
          <w:rtl w:val="0"/>
        </w:rPr>
      </w:r>
    </w:p>
    <w:sectPr>
      <w:headerReference r:id="rId9" w:type="default"/>
      <w:head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doi.org/10.1080/14702436.2018.1487766" TargetMode="External"/><Relationship Id="rId7" Type="http://schemas.openxmlformats.org/officeDocument/2006/relationships/hyperlink" Target="https://doi.org/10.2139/ssrn.1298610" TargetMode="External"/><Relationship Id="rId8" Type="http://schemas.openxmlformats.org/officeDocument/2006/relationships/hyperlink" Target="https://doi.org/10.1080/09636412.2017.12802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